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17, January 2024</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Bob Trabona</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Lisa Sabatine, Julie Pankey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Terry 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Aaron Norton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tab/>
        <w:tab/>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Aaron and Kylie Norton (3R/31-B-1) An application for a new principal dwelling located off Flings Cove Road. Aaron reported they</w:t>
      </w:r>
      <w:r>
        <w:rPr>
          <w:rFonts w:ascii="Times New Roman" w:hAnsi="Times New Roman" w:hint="default"/>
          <w:sz w:val="24"/>
          <w:szCs w:val="24"/>
          <w:rtl w:val="0"/>
          <w:lang w:val="en-US"/>
        </w:rPr>
        <w:t>’</w:t>
      </w:r>
      <w:r>
        <w:rPr>
          <w:rFonts w:ascii="Times New Roman" w:hAnsi="Times New Roman"/>
          <w:sz w:val="24"/>
          <w:szCs w:val="24"/>
          <w:rtl w:val="0"/>
          <w:lang w:val="en-US"/>
        </w:rPr>
        <w:t>d like to build a garage and primary residence. There will be a new septic system and well installed. Chris noted the dimensions of the deck and Kylie</w:t>
      </w:r>
      <w:r>
        <w:rPr>
          <w:rFonts w:ascii="Times New Roman" w:hAnsi="Times New Roman" w:hint="default"/>
          <w:sz w:val="24"/>
          <w:szCs w:val="24"/>
          <w:rtl w:val="0"/>
          <w:lang w:val="en-US"/>
        </w:rPr>
        <w:t>’</w:t>
      </w:r>
      <w:r>
        <w:rPr>
          <w:rFonts w:ascii="Times New Roman" w:hAnsi="Times New Roman"/>
          <w:sz w:val="24"/>
          <w:szCs w:val="24"/>
          <w:rtl w:val="0"/>
          <w:lang w:val="en-US"/>
        </w:rPr>
        <w:t>s signature on the application have now been received. It was clarified the elevation of the home is approximately 25</w:t>
      </w:r>
      <w:r>
        <w:rPr>
          <w:rFonts w:ascii="Times New Roman" w:hAnsi="Times New Roman" w:hint="default"/>
          <w:sz w:val="24"/>
          <w:szCs w:val="24"/>
          <w:rtl w:val="0"/>
          <w:lang w:val="en-US"/>
        </w:rPr>
        <w:t>’</w:t>
      </w:r>
      <w:r>
        <w:rPr>
          <w:rFonts w:ascii="Times New Roman" w:hAnsi="Times New Roman"/>
          <w:sz w:val="24"/>
          <w:szCs w:val="24"/>
          <w:rtl w:val="0"/>
          <w:lang w:val="en-US"/>
        </w:rPr>
        <w:t>. The drawing shows a proposed garage. The elevation of the garage needs to be added to the plan, and indicated on the application that an accessory dwelling is a part of this application. Terry motioned the application is complete pending the receipt of the garage elevation and height, and indication on the application that an accessory dwelling is included. Bob A seconded the motion. After no additional discussion the motion passed 5-0. Terry motioned to approve the application and grant permit number 23-25, pending the receipt of the garage elevation and height, and indication on the application that an accessory dwelling is included. Bob A seconded.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w:t>
      </w:r>
      <w:r>
        <w:rPr>
          <w:rFonts w:ascii="Times New Roman" w:hAnsi="Times New Roman"/>
          <w:color w:val="111111"/>
          <w:sz w:val="24"/>
          <w:szCs w:val="24"/>
          <w:u w:color="111111"/>
          <w:shd w:val="clear" w:color="auto" w:fill="ffffff"/>
          <w:rtl w:val="0"/>
          <w:lang w:val="en-US"/>
        </w:rPr>
        <w:t xml:space="preserve"> motioned to approve the minutes of the 1/3/2024 with changes noted. Bob A seconded. After no additional discussion the minutes were approved 3-0. Bob T and Julie abstained.</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Review latest draft of the Building/Demolition Permit Ordinance - Section 6 - change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shall be</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to</w:t>
      </w:r>
      <w:r>
        <w:rPr>
          <w:rFonts w:ascii="Times New Roman" w:hAnsi="Times New Roman"/>
          <w:color w:val="111111"/>
          <w:sz w:val="24"/>
          <w:szCs w:val="24"/>
          <w:u w:val="single" w:color="111111"/>
          <w:shd w:val="clear" w:color="auto" w:fill="ffffff"/>
          <w:rtl w:val="0"/>
          <w:lang w:val="en-US"/>
        </w:rPr>
        <w:t xml:space="preserve"> are</w:t>
      </w:r>
      <w:r>
        <w:rPr>
          <w:rFonts w:ascii="Times New Roman" w:hAnsi="Times New Roman"/>
          <w:color w:val="111111"/>
          <w:sz w:val="24"/>
          <w:szCs w:val="24"/>
          <w:u w:color="111111"/>
          <w:shd w:val="clear" w:color="auto" w:fill="ffffff"/>
          <w:rtl w:val="0"/>
          <w:lang w:val="en-US"/>
        </w:rPr>
        <w:t xml:space="preserve"> set. It was determined the ordinance will include: Application forms and fee schedules are available by download on the town website, from the town clerk, and the Codes Enforcement Officer.  Section 9 B - add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either the primary unit or ADU is owner occupied</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as a bullet point. The Board wants to discuss with the 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attorney whether or not the topic of existing ADUs being grandfathered should be part of the ordinance. The board agreed it</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appropriate to consult with a hydrologist regarding 7a &amp; b in the ordinance. Chris agreed to contact the hydrologist. The Board discussed adding verbiage to the Building Demolition Ordinance regarding driveways and private roads. The Board is asked to review the existing drafts and to be prepared to discuss them at a workshop to be held on 1/31/24 at 7pm.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9:01</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February 7, 2024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