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15</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October</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Bob Arledge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(remote)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Terry Taylor,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David Trigg, Pam Gunnell</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Mike Field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Paul McKinlay</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John Snell</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u w:color="111111"/>
          <w:shd w:val="clear" w:color="auto" w:fill="ffffff"/>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Bob Trabona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called the Planning Board meeting to order at 7:0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Paul/Lauren McKinlay(R1/25) Application for a new principal structure located at 73 Beal Road. Demolition of current home. Paul reported there is currently a three season structure on the property. He hopes to demolish and replace it with a four season, four bedroom home. There will be a new poured foundation. As proposed there will be 5-6 feet of encroachment, placing the structure within the 75</w:t>
      </w:r>
      <w:r>
        <w:rPr>
          <w:rFonts w:ascii="Times New Roman" w:hAnsi="Times New Roman" w:hint="default"/>
          <w:sz w:val="24"/>
          <w:szCs w:val="24"/>
          <w:rtl w:val="0"/>
          <w:lang w:val="en-US"/>
        </w:rPr>
        <w:t xml:space="preserve">’ </w:t>
      </w:r>
      <w:r>
        <w:rPr>
          <w:rFonts w:ascii="Times New Roman" w:hAnsi="Times New Roman"/>
          <w:sz w:val="24"/>
          <w:szCs w:val="24"/>
          <w:rtl w:val="0"/>
          <w:lang w:val="en-US"/>
        </w:rPr>
        <w:t>high water line. It was clarified, per the town ordinance, if an existing structure is demolished more than 50 %, the replacement must be set back from the high water line to the greatest practical extent. For this reason, it will be necessary to move the house back 6</w:t>
      </w:r>
      <w:r>
        <w:rPr>
          <w:rFonts w:ascii="Times New Roman" w:hAnsi="Times New Roman" w:hint="default"/>
          <w:sz w:val="24"/>
          <w:szCs w:val="24"/>
          <w:rtl w:val="0"/>
          <w:lang w:val="en-US"/>
        </w:rPr>
        <w:t xml:space="preserve">’ </w:t>
      </w:r>
      <w:r>
        <w:rPr>
          <w:rFonts w:ascii="Times New Roman" w:hAnsi="Times New Roman"/>
          <w:sz w:val="24"/>
          <w:szCs w:val="24"/>
          <w:rtl w:val="0"/>
          <w:lang w:val="en-US"/>
        </w:rPr>
        <w:t>comply with the ordinance. An alternate plan was provided by Paul that reflects the new proposed structure to be located outside of the 75</w:t>
      </w:r>
      <w:r>
        <w:rPr>
          <w:rFonts w:ascii="Times New Roman" w:hAnsi="Times New Roman" w:hint="default"/>
          <w:sz w:val="24"/>
          <w:szCs w:val="24"/>
          <w:rtl w:val="0"/>
          <w:lang w:val="en-US"/>
        </w:rPr>
        <w:t xml:space="preserve">’ </w:t>
      </w:r>
      <w:r>
        <w:rPr>
          <w:rFonts w:ascii="Times New Roman" w:hAnsi="Times New Roman"/>
          <w:sz w:val="24"/>
          <w:szCs w:val="24"/>
          <w:rtl w:val="0"/>
          <w:lang w:val="en-US"/>
        </w:rPr>
        <w:t>high water line. It was noted  Lauren is a co owner of the property, therefore she needs to sign the application and the Shoreland Zoning Ordinance Conditions form. The height of the building is not included in the packet. John Snell, the builder reported from the basement floor to the peek of the house it is 33</w:t>
      </w:r>
      <w:r>
        <w:rPr>
          <w:rFonts w:ascii="Times New Roman" w:hAnsi="Times New Roman" w:hint="default"/>
          <w:sz w:val="24"/>
          <w:szCs w:val="24"/>
          <w:rtl w:val="0"/>
          <w:lang w:val="en-US"/>
        </w:rPr>
        <w:t>’</w:t>
      </w:r>
      <w:r>
        <w:rPr>
          <w:rFonts w:ascii="Times New Roman" w:hAnsi="Times New Roman"/>
          <w:sz w:val="24"/>
          <w:szCs w:val="24"/>
          <w:rtl w:val="0"/>
          <w:lang w:val="en-US"/>
        </w:rPr>
        <w:t xml:space="preserve">. Paul amended the drawing to reflect this. Paul provided a map of the current lot and dimensions. The information provided lacks a plot plan that shows the dimensions of the land, the location of the septic field/tank, well, and the existing buildings on the land. The septic permit was signed by Paul at the meeting and Mike finished the approval process. There was discussion about the  proposed number of bedrooms in the house. It was noted the plan indicates a master bedroom/suite, a </w:t>
      </w:r>
      <w:r>
        <w:rPr>
          <w:rFonts w:ascii="Times New Roman" w:hAnsi="Times New Roman" w:hint="default"/>
          <w:sz w:val="24"/>
          <w:szCs w:val="24"/>
          <w:rtl w:val="0"/>
          <w:lang w:val="en-US"/>
        </w:rPr>
        <w:t>“</w:t>
      </w:r>
      <w:r>
        <w:rPr>
          <w:rFonts w:ascii="Times New Roman" w:hAnsi="Times New Roman"/>
          <w:sz w:val="24"/>
          <w:szCs w:val="24"/>
          <w:rtl w:val="0"/>
          <w:lang w:val="en-US"/>
        </w:rPr>
        <w:t>guest bedroom</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an </w:t>
      </w:r>
      <w:r>
        <w:rPr>
          <w:rFonts w:ascii="Times New Roman" w:hAnsi="Times New Roman" w:hint="default"/>
          <w:sz w:val="24"/>
          <w:szCs w:val="24"/>
          <w:rtl w:val="0"/>
          <w:lang w:val="en-US"/>
        </w:rPr>
        <w:t>“</w:t>
      </w:r>
      <w:r>
        <w:rPr>
          <w:rFonts w:ascii="Times New Roman" w:hAnsi="Times New Roman"/>
          <w:sz w:val="24"/>
          <w:szCs w:val="24"/>
          <w:rtl w:val="0"/>
          <w:lang w:val="en-US"/>
        </w:rPr>
        <w:t>office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on the first floor. The structure also has a </w:t>
      </w:r>
      <w:r>
        <w:rPr>
          <w:rFonts w:ascii="Times New Roman" w:hAnsi="Times New Roman" w:hint="default"/>
          <w:sz w:val="24"/>
          <w:szCs w:val="24"/>
          <w:rtl w:val="0"/>
          <w:lang w:val="en-US"/>
        </w:rPr>
        <w:t>“</w:t>
      </w:r>
      <w:r>
        <w:rPr>
          <w:rFonts w:ascii="Times New Roman" w:hAnsi="Times New Roman"/>
          <w:sz w:val="24"/>
          <w:szCs w:val="24"/>
          <w:rtl w:val="0"/>
          <w:lang w:val="en-US"/>
        </w:rPr>
        <w:t>bonus room</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which meets the definition of a bedroom. There are two bedrooms on the second floor, and two rooms over the garage which meet bedroom guidelines. If these room are all considered bedrooms, the number surpasses the proposed septic system design for 5 bedrooms. Bob T motioned the application be tabled. Terry seconded the motion. </w:t>
      </w:r>
      <w:r>
        <w:rPr>
          <w:rFonts w:ascii="Times New Roman" w:hAnsi="Times New Roman"/>
          <w:sz w:val="24"/>
          <w:szCs w:val="24"/>
          <w:rtl w:val="0"/>
          <w:lang w:val="en-US"/>
        </w:rPr>
        <w:t xml:space="preserve">After no additional discussion the motion passed </w:t>
      </w:r>
      <w:r>
        <w:rPr>
          <w:rFonts w:ascii="Times New Roman" w:hAnsi="Times New Roman"/>
          <w:sz w:val="24"/>
          <w:szCs w:val="24"/>
          <w:rtl w:val="0"/>
          <w:lang w:val="en-US"/>
        </w:rPr>
        <w:t>4</w:t>
      </w:r>
      <w:r>
        <w:rPr>
          <w:rFonts w:ascii="Times New Roman" w:hAnsi="Times New Roman"/>
          <w:sz w:val="24"/>
          <w:szCs w:val="24"/>
          <w:rtl w:val="0"/>
          <w:lang w:val="en-US"/>
        </w:rPr>
        <w:t>-0</w:t>
      </w:r>
      <w:r>
        <w:rPr>
          <w:rFonts w:ascii="Times New Roman" w:hAnsi="Times New Roman"/>
          <w:sz w:val="24"/>
          <w:szCs w:val="24"/>
          <w:rtl w:val="0"/>
          <w:lang w:val="en-US"/>
        </w:rPr>
        <w:t xml:space="preserve"> (While Bob A was on the video conference, his voice could not be heard to be tallied in the vote)</w:t>
      </w:r>
      <w:r>
        <w:rPr>
          <w:rFonts w:ascii="Times New Roman" w:hAnsi="Times New Roman"/>
          <w:sz w:val="24"/>
          <w:szCs w:val="24"/>
          <w:rtl w:val="0"/>
          <w:lang w:val="en-US"/>
        </w:rPr>
        <w:t>.</w:t>
      </w:r>
      <w:r>
        <w:rPr>
          <w:rFonts w:ascii="Times New Roman" w:hAnsi="Times New Roman"/>
          <w:sz w:val="24"/>
          <w:szCs w:val="24"/>
          <w:rtl w:val="0"/>
          <w:lang w:val="en-US"/>
        </w:rPr>
        <w:t xml:space="preserve"> It was clarified a demolition permit could be obtained through the CEO.</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6"/>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for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October 1</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October 1,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with changes noted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While Bob A was on the video conference his voice could not be heard to be tallied in the vote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numPr>
          <w:ilvl w:val="0"/>
          <w:numId w:val="6"/>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Minutes of the meeting of 10/8/25 were discussed. David motioned to approve the minutes of the 10/8/25. Pam seconded. After no additional discussion the motion passed 4-0 (Bob A</w:t>
      </w:r>
      <w:r>
        <w:rPr>
          <w:rFonts w:ascii="Times New Roman" w:hAnsi="Times New Roman" w:hint="default"/>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 vote was included via a cell phone call) (Lisa/Terry abstained)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7"/>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The Select Board has given a directive for the Planning Board to develop an ordinance regarding STRs. A plan will be developed in the future for the creation of an ordinance and a registry/application process.</w:t>
      </w:r>
    </w:p>
    <w:p>
      <w:pPr>
        <w:pStyle w:val="Default"/>
        <w:numPr>
          <w:ilvl w:val="0"/>
          <w:numId w:val="7"/>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Nicholas Sabatine, Environmental Geologist has volunteered to provide information about water resources. A question for Nicholas is: Can ground penetrating radar or sonar detect low ground water? This will be on the agenda for 11/5/25. Lisa will request that Nicholas attend. </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Other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7:58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Lisa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u w:color="111111"/>
          <w:shd w:val="clear" w:color="auto" w:fill="ffffff"/>
          <w:rtl w:val="0"/>
          <w:lang w:val="en-US"/>
          <w14:textFill>
            <w14:solidFill>
              <w14:srgbClr w14:val="111111"/>
            </w14:solidFill>
          </w14:textFill>
        </w:rPr>
        <w:t>While Bob A was on the video conference his voice could not be heard to be tallied in the vote</w:t>
      </w:r>
      <w:r>
        <w:rPr>
          <w:rFonts w:ascii="Times New Roman" w:hAnsi="Times New Roman"/>
          <w:outline w:val="0"/>
          <w:color w:val="111111"/>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November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0"/>
  </w:abstractNum>
  <w:abstractNum w:abstractNumId="3">
    <w:multiLevelType w:val="hybridMultilevel"/>
    <w:styleLink w:val="Lettered.0"/>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ettered.1"/>
  </w:abstractNum>
  <w:abstractNum w:abstractNumId="5">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0">
    <w:name w:val="Lettered.0"/>
    <w:pPr>
      <w:numPr>
        <w:numId w:val="3"/>
      </w:numPr>
    </w:pPr>
  </w:style>
  <w:style w:type="numbering" w:styleId="Lettered.1">
    <w:name w:val="Lettered.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