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November</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Bob Arledge,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David Trigg, Pam Gunnell, Rufus </w:t>
        <w:tab/>
        <w:tab/>
        <w:tab/>
        <w:tab/>
        <w:tab/>
        <w:tab/>
        <w:t>Brown (alternate)</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Mike Field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Nicholas Sabatine  - Sevee &amp; Maher Engineers, Inc.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Ernest Freeberg</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Paul McKinlay</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John Snell</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Fran Nemonorin - LaPlante Electric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Geoff Bogle - Assured Solar -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Allison Freeman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Jonathan Collins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shd w:val="clear" w:color="auto" w:fill="ffffff"/>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u w:color="111111"/>
          <w:shd w:val="clear" w:color="auto" w:fill="ffffff"/>
          <w:rtl w:val="0"/>
          <w:lang w:val="en-US"/>
        </w:rPr>
        <w:t xml:space="preserve">Chairman </w:t>
      </w:r>
      <w:r>
        <w:rPr>
          <w:rFonts w:ascii="Times New Roman" w:hAnsi="Times New Roman"/>
          <w:u w:color="111111"/>
          <w:shd w:val="clear" w:color="auto" w:fill="ffffff"/>
          <w:rtl w:val="0"/>
          <w:lang w:val="en-US"/>
        </w:rPr>
        <w:t xml:space="preserve">Bob Trabona </w:t>
      </w:r>
      <w:r>
        <w:rPr>
          <w:rFonts w:ascii="Times New Roman" w:hAnsi="Times New Roman"/>
          <w:u w:color="111111"/>
          <w:shd w:val="clear" w:color="auto" w:fill="ffffff"/>
          <w:rtl w:val="0"/>
          <w:lang w:val="en-US"/>
        </w:rPr>
        <w:t>called the Planning Board meeting to order at 7:0</w:t>
      </w:r>
      <w:r>
        <w:rPr>
          <w:rFonts w:ascii="Times New Roman" w:hAnsi="Times New Roman"/>
          <w:u w:color="111111"/>
          <w:shd w:val="clear" w:color="auto" w:fill="ffffff"/>
          <w:rtl w:val="0"/>
          <w:lang w:val="en-US"/>
        </w:rPr>
        <w:t>0</w:t>
      </w:r>
      <w:r>
        <w:rPr>
          <w:rFonts w:ascii="Times New Roman" w:hAnsi="Times New Roman"/>
          <w:u w:color="111111"/>
          <w:shd w:val="clear" w:color="auto" w:fill="ffffff"/>
          <w:rtl w:val="0"/>
          <w:lang w:val="en-US"/>
        </w:rPr>
        <w:t>.</w:t>
      </w:r>
    </w:p>
    <w:p>
      <w:pPr>
        <w:pStyle w:val="Default"/>
        <w:bidi w:val="0"/>
        <w:ind w:left="0" w:right="0" w:firstLine="0"/>
        <w:jc w:val="left"/>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pP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II.  Presentation on water resources by Nicholas Sabatine, Environmental Geologist - Nicholas shared multiple aspects of his career have been related to water resources in the state of Maine. Most of his work has been focused upon commercial versus residential sites. The concerns of the Board were identified, specifically, Georgetown is an island with no water source except what is in the ground. The state is attempting to address the overall lack of housing by increasing the number of dwellings that can be built on a piece of land. Georgetown currently has a 2 acre lot minimum. There are areas in town that have historically experienced dry wells. Our ordinance has been modified to attempt to be in compliance with the state ordinance, while still keeping in mind water resources. Nick reported there are methods of determining water availability, but it is expensive. If there is an existing well the state requires a well driller submit information about it. An undeveloped lot does not have this information available. It was discussed a drilled well is a snap shot in time. The amount of water and quality depends upon the conditions when the well was drilled. Ground water fluctuates significantly in Maine. Nick reported a gallon/minute in a residential situation is adequate, but it depends on factors. For example, a shallow well that has limited casing has less storage capacity.  A developed property with a residence that has adequate water supply may provide enough water for a second dwelling. Nick reported there is so much variability in subsurface water that it is unlikely a well driller will guarantee the amount of water to be expected in the future from a well. Nick explained if an existing well supports a residence with no information about that well, and an ADU is proposed on the same property, there are ways to evaluate the existing well. This might include an aquifer evaluation - pumping test. This involves pumping the well, monitoring it</w:t>
      </w:r>
      <w:r>
        <w:rPr>
          <w:rFonts w:ascii="Times New Roman" w:hAnsi="Times New Roman" w:hint="default"/>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 response over time - a water level meter, or installing a pressure transducer and monitor the water level. A geologist/hydrologist or a well driller can evaluate wells - but it is unlikely well drillers will do so. The other professionals are in short supply.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There is risk associated with reliance on estimation. It</w:t>
      </w:r>
      <w:r>
        <w:rPr>
          <w:rFonts w:ascii="Times New Roman" w:hAnsi="Times New Roman" w:hint="default"/>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 a combination of well depth/recovery rate/depth of the well. Its a variable situation.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It was also noted at the time of a drilling the amount of water obtained may differ later, given the difference in the well drillers pump and the well pump later installed. The ordinance says an owner must show proof of adequate water between June and September - Nick agrees with that time line based upon the scientific community. He suggested an exiting well be evaluated and that information be used to demonstrate </w:t>
      </w:r>
      <w:r>
        <w:rPr>
          <w:rFonts w:ascii="Times New Roman" w:hAnsi="Times New Roman" w:hint="default"/>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adequate water</w:t>
      </w:r>
      <w:r>
        <w:rPr>
          <w:rFonts w:ascii="Times New Roman" w:hAnsi="Times New Roman" w:hint="default"/>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Increased distances between wells have less of a chance of interfering with each other. However, Nick noted a </w:t>
      </w:r>
      <w:r>
        <w:rPr>
          <w:rFonts w:ascii="Times New Roman" w:hAnsi="Times New Roman" w:hint="default"/>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cone of depression</w:t>
      </w:r>
      <w:r>
        <w:rPr>
          <w:rFonts w:ascii="Times New Roman" w:hAnsi="Times New Roman" w:hint="default"/>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is created when you pump on a well. The harder it is pumped the greater the potential influence on another well. Nick suggested given the fact that there are areas in Georgetown that experience dry wells in the summer, the town could consider different standards for different areas of town. Nick suggested because bedrock does not yield water, other coastal towns have similar concerns. He recommended researching what these towns are doing. Rainwater harvesting could be part of the solution, as might surface water.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2"/>
        </w:numPr>
        <w:rPr>
          <w:rFonts w:ascii="Times New Roman" w:hAnsi="Times New Roman"/>
          <w:sz w:val="24"/>
          <w:szCs w:val="24"/>
          <w:lang w:val="en-US"/>
        </w:rPr>
      </w:pPr>
      <w:r>
        <w:rPr>
          <w:rFonts w:ascii="Times New Roman" w:hAnsi="Times New Roman"/>
          <w:sz w:val="24"/>
          <w:szCs w:val="24"/>
          <w:rtl w:val="0"/>
          <w:lang w:val="en-US"/>
        </w:rPr>
        <w:t>Paul/Lauren McKinlay(R1/25) Application for a new principal structure located at 73 Beal Road. Lauren</w:t>
      </w:r>
      <w:r>
        <w:rPr>
          <w:rFonts w:ascii="Times New Roman" w:hAnsi="Times New Roman" w:hint="default"/>
          <w:sz w:val="24"/>
          <w:szCs w:val="24"/>
          <w:rtl w:val="0"/>
          <w:lang w:val="en-US"/>
        </w:rPr>
        <w:t>’</w:t>
      </w:r>
      <w:r>
        <w:rPr>
          <w:rFonts w:ascii="Times New Roman" w:hAnsi="Times New Roman"/>
          <w:sz w:val="24"/>
          <w:szCs w:val="24"/>
          <w:rtl w:val="0"/>
          <w:lang w:val="en-US"/>
        </w:rPr>
        <w:t>s signature has been provided on the application and applicable forms. The proposed structure is now fully outside of the 75</w:t>
      </w:r>
      <w:r>
        <w:rPr>
          <w:rFonts w:ascii="Times New Roman" w:hAnsi="Times New Roman" w:hint="default"/>
          <w:sz w:val="24"/>
          <w:szCs w:val="24"/>
          <w:rtl w:val="0"/>
          <w:lang w:val="en-US"/>
        </w:rPr>
        <w:t xml:space="preserve">’ </w:t>
      </w:r>
      <w:r>
        <w:rPr>
          <w:rFonts w:ascii="Times New Roman" w:hAnsi="Times New Roman"/>
          <w:sz w:val="24"/>
          <w:szCs w:val="24"/>
          <w:rtl w:val="0"/>
          <w:lang w:val="en-US"/>
        </w:rPr>
        <w:t>shore line. The dimensions of the on site buildings are now included on the plan. The height of the building is 33</w:t>
      </w:r>
      <w:r>
        <w:rPr>
          <w:rFonts w:ascii="Times New Roman" w:hAnsi="Times New Roman" w:hint="default"/>
          <w:sz w:val="24"/>
          <w:szCs w:val="24"/>
          <w:rtl w:val="0"/>
          <w:lang w:val="en-US"/>
        </w:rPr>
        <w:t>’</w:t>
      </w:r>
      <w:r>
        <w:rPr>
          <w:rFonts w:ascii="Times New Roman" w:hAnsi="Times New Roman"/>
          <w:sz w:val="24"/>
          <w:szCs w:val="24"/>
          <w:rtl w:val="0"/>
          <w:lang w:val="en-US"/>
        </w:rPr>
        <w:t>. It was reported the first floor has master bedroom. The den/office has no closet. It does not have direct access to a bathroom. The second floor has 2 bedrooms, a bonus room which has a closet - so a possible bedroom. The space over the garage has two rooms - one is identified as a bedroom. The other is open to the kitchen area. There is a room in the basement which has only one means of egress, therefore does not meet code as a bedroom. This means the house as proposed has 5 bedrooms it total. Dave</w:t>
      </w:r>
      <w:r>
        <w:rPr>
          <w:rFonts w:ascii="Times New Roman" w:hAnsi="Times New Roman"/>
          <w:sz w:val="24"/>
          <w:szCs w:val="24"/>
          <w:rtl w:val="0"/>
          <w:lang w:val="en-US"/>
        </w:rPr>
        <w:t xml:space="preserve"> motioned the application is complete. Bob A seconded. After no additional discussion the motion passed 5-0. Dave motioned to approve the application for R1/25 and grant permit number 25-22. Bob A seconded. After no additional discussion the motioned passed 5-0.</w:t>
      </w:r>
    </w:p>
    <w:p>
      <w:pPr>
        <w:pStyle w:val="Default"/>
        <w:numPr>
          <w:ilvl w:val="0"/>
          <w:numId w:val="2"/>
        </w:numPr>
        <w:rPr>
          <w:rFonts w:ascii="Times New Roman" w:hAnsi="Times New Roman"/>
          <w:sz w:val="24"/>
          <w:szCs w:val="24"/>
          <w:lang w:val="en-US"/>
        </w:rPr>
      </w:pPr>
      <w:r>
        <w:rPr>
          <w:rFonts w:ascii="Times New Roman" w:hAnsi="Times New Roman"/>
          <w:sz w:val="24"/>
          <w:szCs w:val="24"/>
          <w:rtl w:val="0"/>
          <w:lang w:val="en-US"/>
        </w:rPr>
        <w:t>Ernest Freeberg (U4/2) Application for a roof residential solar located at 868 Five Islands Road. Ernie shared they would like to put solar panels on the house. Lauren</w:t>
      </w:r>
      <w:r>
        <w:rPr>
          <w:rFonts w:ascii="Times New Roman" w:hAnsi="Times New Roman" w:hint="default"/>
          <w:sz w:val="24"/>
          <w:szCs w:val="24"/>
          <w:rtl w:val="0"/>
          <w:lang w:val="en-US"/>
        </w:rPr>
        <w:t>’</w:t>
      </w:r>
      <w:r>
        <w:rPr>
          <w:rFonts w:ascii="Times New Roman" w:hAnsi="Times New Roman"/>
          <w:sz w:val="24"/>
          <w:szCs w:val="24"/>
          <w:rtl w:val="0"/>
          <w:lang w:val="en-US"/>
        </w:rPr>
        <w:t>s signature is needed on the application. The garage is missing from the plot plan and needs to be included. Lisa motioned the application is complete pending the receipt of Lauren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signature on the application, and the dimensions of the garage on the plot plan. Dave second. After no additional discussion the motion passed 5-0. Lisa motioned to approve the application for U4/2 </w:t>
      </w:r>
      <w:r>
        <w:rPr>
          <w:rFonts w:ascii="Times New Roman" w:hAnsi="Times New Roman"/>
          <w:sz w:val="24"/>
          <w:szCs w:val="24"/>
          <w:rtl w:val="0"/>
          <w:lang w:val="en-US"/>
        </w:rPr>
        <w:t>pending the receipt of Lauren</w:t>
      </w:r>
      <w:r>
        <w:rPr>
          <w:rFonts w:ascii="Times New Roman" w:hAnsi="Times New Roman" w:hint="default"/>
          <w:sz w:val="24"/>
          <w:szCs w:val="24"/>
          <w:rtl w:val="0"/>
          <w:lang w:val="en-US"/>
        </w:rPr>
        <w:t>’</w:t>
      </w:r>
      <w:r>
        <w:rPr>
          <w:rFonts w:ascii="Times New Roman" w:hAnsi="Times New Roman"/>
          <w:sz w:val="24"/>
          <w:szCs w:val="24"/>
          <w:rtl w:val="0"/>
          <w:lang w:val="en-US"/>
        </w:rPr>
        <w:t>s signature on the application and the dimensions of the garage on the plot plan,</w:t>
      </w:r>
      <w:r>
        <w:rPr>
          <w:rFonts w:ascii="Times New Roman" w:hAnsi="Times New Roman"/>
          <w:sz w:val="24"/>
          <w:szCs w:val="24"/>
          <w:rtl w:val="0"/>
          <w:lang w:val="en-US"/>
        </w:rPr>
        <w:t xml:space="preserve"> and grant permit number 25-23. Bob A seconded. After no additional discussion the motioned passed 5-0.</w:t>
      </w:r>
    </w:p>
    <w:p>
      <w:pPr>
        <w:pStyle w:val="Default"/>
        <w:numPr>
          <w:ilvl w:val="0"/>
          <w:numId w:val="2"/>
        </w:numPr>
        <w:rPr>
          <w:rFonts w:ascii="Times New Roman" w:hAnsi="Times New Roman"/>
          <w:sz w:val="24"/>
          <w:szCs w:val="24"/>
          <w:lang w:val="en-US"/>
        </w:rPr>
      </w:pPr>
      <w:r>
        <w:rPr>
          <w:rFonts w:ascii="Times New Roman" w:hAnsi="Times New Roman"/>
          <w:sz w:val="24"/>
          <w:szCs w:val="24"/>
          <w:rtl w:val="0"/>
          <w:lang w:val="en-US"/>
        </w:rPr>
        <w:t>Timothy Zorach/Timothy Zorach Living Trust (R2/40) Applicant: LePlante Electric. Application for a roof residential solar located at 34 Stone Bridge Lane. Timothy is the sole trustee. Fran reported 28 panels will be installed. There are dimensions of the structure missing from the plot plan. Fran screen shared a plan and will forward the digital document inclusive of these dimensions to Mike. There is a shed that is not included with the project on the property. Lisa motioned the application for R2/40 is complete. Bob A second. After no additional discussion the motion passed 5-0. Lisa motioned to approve the application for R2/40 and to grant permit number 25-24. Bob A seconded. After no additional discussion the motion passed 5-0.</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tl w:val="0"/>
        </w:rPr>
        <w:t xml:space="preserve">IV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for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October 15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Dave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October 15,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 There is direction from the Select Board as to how they want the Planning Board to proceed. There are 3 key items - 1) create an ordinance, 2) draft a permit form, 3) create a registry. Who will maintain the registry? Bob T prepared a draft ordinance. He will email this document to the members of the Planning Board for their review. </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State survey re: housing legislation implementation - It was determined each member of the Planning Board should complete the survey and send it in. LD 1829 may be a resource regarding this document.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Other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Lisa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8:53</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Dave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November 19,</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