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1</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October</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2025</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Lisa Sabatine, Bob Arledge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(remote)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Terry Taylor,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David Trigg (remote), Pam Gunnell</w:t>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Select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board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Representative: </w:t>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Katie Goodwin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Sharon Trabona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Michael Start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u w:color="111111"/>
          <w:shd w:val="clear" w:color="auto" w:fill="ffffff"/>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r>
    </w:p>
    <w:p>
      <w:pPr>
        <w:pStyle w:val="Default"/>
        <w:numPr>
          <w:ilvl w:val="0"/>
          <w:numId w:val="2"/>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Bob Trabona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called the Planning Board meeting to order at 7:0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rPr>
          <w:rFonts w:ascii="Times New Roman" w:cs="Times New Roman" w:hAnsi="Times New Roman" w:eastAsia="Times New Roman"/>
          <w:sz w:val="24"/>
          <w:szCs w:val="24"/>
        </w:rPr>
      </w:pPr>
    </w:p>
    <w:p>
      <w:pPr>
        <w:pStyle w:val="Default"/>
        <w:numPr>
          <w:ilvl w:val="0"/>
          <w:numId w:val="4"/>
        </w:numPr>
        <w:rPr>
          <w:rFonts w:ascii="Times New Roman" w:hAnsi="Times New Roman"/>
          <w:sz w:val="24"/>
          <w:szCs w:val="24"/>
          <w:lang w:val="en-US"/>
        </w:rPr>
      </w:pPr>
      <w:r>
        <w:rPr>
          <w:rFonts w:ascii="Times New Roman" w:hAnsi="Times New Roman"/>
          <w:sz w:val="24"/>
          <w:szCs w:val="24"/>
          <w:rtl w:val="0"/>
          <w:lang w:val="en-US"/>
        </w:rPr>
        <w:t>Brian Swanson (R11/19) Application for a new principal and accessory structure located at 121 North End Road. Applicant: Sydney Swanson. Sydney reported she is planning to build a home and garage on her father</w:t>
      </w:r>
      <w:r>
        <w:rPr>
          <w:rFonts w:ascii="Times New Roman" w:hAnsi="Times New Roman" w:hint="default"/>
          <w:sz w:val="24"/>
          <w:szCs w:val="24"/>
          <w:rtl w:val="0"/>
          <w:lang w:val="en-US"/>
        </w:rPr>
        <w:t>’</w:t>
      </w:r>
      <w:r>
        <w:rPr>
          <w:rFonts w:ascii="Times New Roman" w:hAnsi="Times New Roman"/>
          <w:sz w:val="24"/>
          <w:szCs w:val="24"/>
          <w:rtl w:val="0"/>
          <w:lang w:val="en-US"/>
        </w:rPr>
        <w:t>s property. Her father</w:t>
      </w:r>
      <w:r>
        <w:rPr>
          <w:rFonts w:ascii="Times New Roman" w:hAnsi="Times New Roman" w:hint="default"/>
          <w:sz w:val="24"/>
          <w:szCs w:val="24"/>
          <w:rtl w:val="0"/>
          <w:lang w:val="en-US"/>
        </w:rPr>
        <w:t>’</w:t>
      </w:r>
      <w:r>
        <w:rPr>
          <w:rFonts w:ascii="Times New Roman" w:hAnsi="Times New Roman"/>
          <w:sz w:val="24"/>
          <w:szCs w:val="24"/>
          <w:rtl w:val="0"/>
          <w:lang w:val="en-US"/>
        </w:rPr>
        <w:t>s home is currently on the same lot. In the future the lot may be split. Therefore, the proposed structure will be a second principle dwelling. It will be a two bedroom home with a septic that supports two bedrooms. Sydney reported the room that is 13</w:t>
      </w:r>
      <w:r>
        <w:rPr>
          <w:rFonts w:ascii="Times New Roman" w:hAnsi="Times New Roman" w:hint="default"/>
          <w:sz w:val="24"/>
          <w:szCs w:val="24"/>
          <w:rtl w:val="0"/>
          <w:lang w:val="en-US"/>
        </w:rPr>
        <w:t>’</w:t>
      </w:r>
      <w:r>
        <w:rPr>
          <w:rFonts w:ascii="Times New Roman" w:hAnsi="Times New Roman"/>
          <w:sz w:val="24"/>
          <w:szCs w:val="24"/>
          <w:rtl w:val="0"/>
          <w:lang w:val="en-US"/>
        </w:rPr>
        <w:t>x11</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labeled </w:t>
      </w:r>
      <w:r>
        <w:rPr>
          <w:rFonts w:ascii="Times New Roman" w:hAnsi="Times New Roman" w:hint="default"/>
          <w:sz w:val="24"/>
          <w:szCs w:val="24"/>
          <w:rtl w:val="0"/>
          <w:lang w:val="en-US"/>
        </w:rPr>
        <w:t>“</w:t>
      </w:r>
      <w:r>
        <w:rPr>
          <w:rFonts w:ascii="Times New Roman" w:hAnsi="Times New Roman"/>
          <w:sz w:val="24"/>
          <w:szCs w:val="24"/>
          <w:rtl w:val="0"/>
          <w:lang w:val="en-US"/>
        </w:rPr>
        <w:t>office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will not have closets. There was concern expressed the </w:t>
      </w:r>
      <w:r>
        <w:rPr>
          <w:rFonts w:ascii="Times New Roman" w:hAnsi="Times New Roman" w:hint="default"/>
          <w:sz w:val="24"/>
          <w:szCs w:val="24"/>
          <w:rtl w:val="0"/>
          <w:lang w:val="en-US"/>
        </w:rPr>
        <w:t>“</w:t>
      </w:r>
      <w:r>
        <w:rPr>
          <w:rFonts w:ascii="Times New Roman" w:hAnsi="Times New Roman"/>
          <w:sz w:val="24"/>
          <w:szCs w:val="24"/>
          <w:rtl w:val="0"/>
          <w:lang w:val="en-US"/>
        </w:rPr>
        <w:t>office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could be used as a bedroom.There will be a new well on the property. There is no statement regarding water supply which is necessary, per the ordinance. Sydney does not have a schedule for a well driller to come to the property. It was suggested in order to proceed Sydney must provide information about water availability. </w:t>
      </w:r>
      <w:r>
        <w:rPr>
          <w:rFonts w:ascii="Times New Roman" w:hAnsi="Times New Roman"/>
          <w:sz w:val="24"/>
          <w:szCs w:val="24"/>
          <w:rtl w:val="0"/>
          <w:lang w:val="en-US"/>
        </w:rPr>
        <w:t>A possible solution for the well is to split the lot. Each dwelling would then be able to have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own well as long as both lots meet minimum lot standards. </w:t>
      </w:r>
      <w:r>
        <w:rPr>
          <w:rFonts w:ascii="Times New Roman" w:hAnsi="Times New Roman"/>
          <w:sz w:val="24"/>
          <w:szCs w:val="24"/>
          <w:rtl w:val="0"/>
          <w:lang w:val="en-US"/>
        </w:rPr>
        <w:t>Also needed to be addressed are the number of bedrooms and the supporting septic. If the dwelling has potential use as a three bedroom, the septic should be large enough to support this. Should Sydney want to begin construction on the garage with the current configuration of the lot, she is able to do so by obtaining a permit from the Codes Enforcement Office. Terry motioned the application for R11/19 be tabled.</w:t>
      </w:r>
      <w:r>
        <w:rPr>
          <w:rFonts w:ascii="Times New Roman" w:hAnsi="Times New Roman"/>
          <w:sz w:val="24"/>
          <w:szCs w:val="24"/>
          <w:rtl w:val="0"/>
          <w:lang w:val="en-US"/>
        </w:rPr>
        <w:t xml:space="preserve"> </w:t>
      </w:r>
      <w:r>
        <w:rPr>
          <w:rFonts w:ascii="Times New Roman" w:hAnsi="Times New Roman"/>
          <w:sz w:val="24"/>
          <w:szCs w:val="24"/>
          <w:rtl w:val="0"/>
          <w:lang w:val="en-US"/>
        </w:rPr>
        <w:t>Bob A</w:t>
      </w:r>
      <w:r>
        <w:rPr>
          <w:rFonts w:ascii="Times New Roman" w:hAnsi="Times New Roman"/>
          <w:sz w:val="24"/>
          <w:szCs w:val="24"/>
          <w:rtl w:val="0"/>
          <w:lang w:val="en-US"/>
        </w:rPr>
        <w:t xml:space="preserve"> seconded. After no additional discussion the motion passed 5-0</w:t>
      </w:r>
      <w:r>
        <w:rPr>
          <w:rFonts w:ascii="Times New Roman" w:hAnsi="Times New Roman"/>
          <w:sz w:val="24"/>
          <w:szCs w:val="24"/>
          <w:rtl w:val="0"/>
          <w:lang w:val="en-US"/>
        </w:rPr>
        <w:t xml:space="preserve">. </w:t>
      </w:r>
    </w:p>
    <w:p>
      <w:pPr>
        <w:pStyle w:val="Default"/>
        <w:numPr>
          <w:ilvl w:val="0"/>
          <w:numId w:val="4"/>
        </w:numPr>
        <w:rPr>
          <w:rFonts w:ascii="Times New Roman" w:hAnsi="Times New Roman"/>
          <w:sz w:val="24"/>
          <w:szCs w:val="24"/>
          <w:lang w:val="en-US"/>
        </w:rPr>
      </w:pPr>
      <w:r>
        <w:rPr>
          <w:rFonts w:ascii="Times New Roman" w:hAnsi="Times New Roman"/>
          <w:sz w:val="24"/>
          <w:szCs w:val="24"/>
          <w:rtl w:val="0"/>
          <w:lang w:val="en-US"/>
        </w:rPr>
        <w:t xml:space="preserve">Michael and Carol Start </w:t>
      </w:r>
      <w:r>
        <w:rPr>
          <w:rFonts w:ascii="Times New Roman" w:hAnsi="Times New Roman"/>
          <w:sz w:val="24"/>
          <w:szCs w:val="24"/>
          <w:rtl w:val="0"/>
          <w:lang w:val="en-US"/>
        </w:rPr>
        <w:t xml:space="preserve">(U14/28)) Applicant: Michael Start. </w:t>
      </w:r>
      <w:r>
        <w:rPr>
          <w:rFonts w:ascii="Times New Roman" w:hAnsi="Times New Roman"/>
          <w:sz w:val="24"/>
          <w:szCs w:val="24"/>
          <w:rtl w:val="0"/>
          <w:lang w:val="en-US"/>
        </w:rPr>
        <w:t>Application for a</w:t>
      </w:r>
      <w:r>
        <w:rPr>
          <w:rFonts w:ascii="Times New Roman" w:hAnsi="Times New Roman"/>
          <w:sz w:val="24"/>
          <w:szCs w:val="24"/>
          <w:rtl w:val="0"/>
          <w:lang w:val="en-US"/>
        </w:rPr>
        <w:t xml:space="preserve"> residential solar roof located at 21 Misty Lane. Michael explained he will install solar panels on the roof.  A master electrician will do the electrical work. The percentage of coverage of the roof has not been calculated. The ordinance has a maximum amount of 33%.. Looking at the drawings provided it appears the proposal is less than 33% of the roof surface. Terry </w:t>
      </w:r>
      <w:r>
        <w:rPr>
          <w:rFonts w:ascii="Times New Roman" w:hAnsi="Times New Roman"/>
          <w:sz w:val="24"/>
          <w:szCs w:val="24"/>
          <w:rtl w:val="0"/>
          <w:lang w:val="en-US"/>
        </w:rPr>
        <w:t>motioned the application is complete</w:t>
      </w:r>
      <w:r>
        <w:rPr>
          <w:rFonts w:ascii="Times New Roman" w:hAnsi="Times New Roman"/>
          <w:sz w:val="24"/>
          <w:szCs w:val="24"/>
          <w:rtl w:val="0"/>
          <w:lang w:val="en-US"/>
        </w:rPr>
        <w:t>. Bob A</w:t>
      </w:r>
      <w:r>
        <w:rPr>
          <w:rFonts w:ascii="Times New Roman" w:hAnsi="Times New Roman"/>
          <w:sz w:val="24"/>
          <w:szCs w:val="24"/>
          <w:rtl w:val="0"/>
          <w:lang w:val="en-US"/>
        </w:rPr>
        <w:t xml:space="preserve"> seconded. After no additional discussion the motion passed 5-0. </w:t>
      </w:r>
      <w:r>
        <w:rPr>
          <w:rFonts w:ascii="Times New Roman" w:hAnsi="Times New Roman"/>
          <w:sz w:val="24"/>
          <w:szCs w:val="24"/>
          <w:rtl w:val="0"/>
          <w:lang w:val="en-US"/>
        </w:rPr>
        <w:t>Terry</w:t>
      </w:r>
      <w:r>
        <w:rPr>
          <w:rFonts w:ascii="Times New Roman" w:hAnsi="Times New Roman"/>
          <w:sz w:val="24"/>
          <w:szCs w:val="24"/>
          <w:rtl w:val="0"/>
          <w:lang w:val="en-US"/>
        </w:rPr>
        <w:t xml:space="preserve"> motioned to approve the application for </w:t>
      </w:r>
      <w:r>
        <w:rPr>
          <w:rFonts w:ascii="Times New Roman" w:hAnsi="Times New Roman"/>
          <w:sz w:val="24"/>
          <w:szCs w:val="24"/>
          <w:rtl w:val="0"/>
          <w:lang w:val="en-US"/>
        </w:rPr>
        <w:t xml:space="preserve">U14/28 </w:t>
      </w:r>
      <w:r>
        <w:rPr>
          <w:rFonts w:ascii="Times New Roman" w:hAnsi="Times New Roman"/>
          <w:sz w:val="24"/>
          <w:szCs w:val="24"/>
          <w:rtl w:val="0"/>
          <w:lang w:val="en-US"/>
        </w:rPr>
        <w:t>and grant permit number 25-</w:t>
      </w:r>
      <w:r>
        <w:rPr>
          <w:rFonts w:ascii="Times New Roman" w:hAnsi="Times New Roman"/>
          <w:sz w:val="24"/>
          <w:szCs w:val="24"/>
          <w:rtl w:val="0"/>
          <w:lang w:val="en-US"/>
        </w:rPr>
        <w:t>21</w:t>
      </w:r>
      <w:r>
        <w:rPr>
          <w:rFonts w:ascii="Times New Roman" w:hAnsi="Times New Roman"/>
          <w:sz w:val="24"/>
          <w:szCs w:val="24"/>
          <w:rtl w:val="0"/>
          <w:lang w:val="en-US"/>
        </w:rPr>
        <w:t>.</w:t>
      </w:r>
      <w:r>
        <w:rPr>
          <w:rFonts w:ascii="Times New Roman" w:hAnsi="Times New Roman"/>
          <w:sz w:val="24"/>
          <w:szCs w:val="24"/>
          <w:rtl w:val="0"/>
          <w:lang w:val="en-US"/>
        </w:rPr>
        <w:t xml:space="preserve"> Bob A</w:t>
      </w:r>
      <w:r>
        <w:rPr>
          <w:rFonts w:ascii="Times New Roman" w:hAnsi="Times New Roman"/>
          <w:sz w:val="24"/>
          <w:szCs w:val="24"/>
          <w:rtl w:val="0"/>
          <w:lang w:val="en-US"/>
        </w:rPr>
        <w:t xml:space="preserve"> seconded. After no additional discussion the motion passed 5-0</w:t>
      </w:r>
      <w:r>
        <w:rPr>
          <w:rFonts w:ascii="Times New Roman" w:hAnsi="Times New Roman"/>
          <w:sz w:val="24"/>
          <w:szCs w:val="24"/>
          <w:rtl w:val="0"/>
          <w:lang w:val="en-US"/>
        </w:rPr>
        <w:t>.</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pPr>
    </w:p>
    <w:p>
      <w:pPr>
        <w:pStyle w:val="Default"/>
        <w:rPr>
          <w:rFonts w:ascii="Times New Roman" w:cs="Times New Roman" w:hAnsi="Times New Roman" w:eastAsia="Times New Roman"/>
          <w:sz w:val="24"/>
          <w:szCs w:val="24"/>
        </w:rPr>
      </w:pPr>
      <w:r>
        <w:rPr>
          <w:rtl w:val="0"/>
        </w:rPr>
        <w:t xml:space="preserve"> </w:t>
      </w: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6"/>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Review and approve minutes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for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the meeting</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of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September 17</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and September 25, 2025. 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moved to approve the minutes of the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September 17, 2025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meeting</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with changes noted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Bob A</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After no additional discussion the motion passed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Terry motioned to approve the minutes of the meeting of 9/25/25. Pam seconded. After no additional discussion the motion passed 5-0.</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7"/>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Short term rentals (STR)</w:t>
      </w:r>
      <w:r>
        <w:rPr>
          <w:rFonts w:ascii="Times New Roman" w:hAnsi="Times New Roman"/>
          <w:outline w:val="0"/>
          <w:color w:val="111111"/>
          <w:sz w:val="24"/>
          <w:szCs w:val="24"/>
          <w:u w:color="111111"/>
          <w:rtl w:val="0"/>
          <w:lang w:val="en-US"/>
          <w14:textFill>
            <w14:solidFill>
              <w14:srgbClr w14:val="111111"/>
            </w14:solidFill>
          </w14:textFill>
        </w:rPr>
        <w:t xml:space="preserve"> - The Board discussed whether or not they as a group support a recommendation to the Select Board that STRs be regulated in some fashion. At the meeting of 9/25/25 the implementation and mechanics of a registry were discussed. It was suggested there could be a platform on the town website that would allow individuals to fill out a registration and submit it to the town. Information provided would subsequently be kept at the town office on a spread sheet. Discussion occurred relative to who would manage this process. There was discussion about how comprehensive the registry should be. Is it important to simply have location, name of owner, number of bedrooms? Or should the registry also include requirements for a STR, i.e. safety requirements, maximum occupancy. </w:t>
      </w:r>
      <w:r>
        <w:rPr>
          <w:rFonts w:ascii="Times New Roman" w:hAnsi="Times New Roman"/>
          <w:outline w:val="0"/>
          <w:color w:val="111111"/>
          <w:sz w:val="24"/>
          <w:szCs w:val="24"/>
          <w:u w:color="111111"/>
          <w:rtl w:val="0"/>
          <w:lang w:val="en-US"/>
          <w14:textFill>
            <w14:solidFill>
              <w14:srgbClr w14:val="111111"/>
            </w14:solidFill>
          </w14:textFill>
        </w:rPr>
        <w:t xml:space="preserve">Whether or not a fine should be assessed, and who would enforce this if an owner did not voluntarily register the STR was discussed. </w:t>
      </w:r>
      <w:r>
        <w:rPr>
          <w:rFonts w:ascii="Times New Roman" w:hAnsi="Times New Roman"/>
          <w:outline w:val="0"/>
          <w:color w:val="111111"/>
          <w:sz w:val="24"/>
          <w:szCs w:val="24"/>
          <w:u w:color="111111"/>
          <w:rtl w:val="0"/>
          <w:lang w:val="en-US"/>
          <w14:textFill>
            <w14:solidFill>
              <w14:srgbClr w14:val="111111"/>
            </w14:solidFill>
          </w14:textFill>
        </w:rPr>
        <w:t>The members of the Board noted there are other mechanisms by which safety might be addressed, such as insurance policies held by owners. Also noted, natural consequences such as the overuse of a well might result in a dry well and a STR that is no longer available. Does an ordinance need to be crafted to implement a registry? If an ordinance is developed might a registry then be simple, including only name, location, etc., and a place to check the owner has read the ordinance and is willing to abide by it? The question of why a registry is needed was discussed, that is, what does the town stand to gain by implementing one? There is concern without one, in the future if there is an influx of STRs, or if they become problematic in some manner, there is no mechanism in place for town management. There is concern if there is a registry, and if there are safety rules, could the town be held liable to enforce them? A definition of STR would be needed if an ordinance and registry are developed. Is it possible to address safety/good neighbor policies by providing owners of STRs with an information packet about a STR and the town, so they may disseminate this information to renters? D</w:t>
      </w:r>
      <w:r>
        <w:rPr>
          <w:rFonts w:ascii="Times New Roman" w:hAnsi="Times New Roman"/>
          <w:outline w:val="0"/>
          <w:color w:val="111111"/>
          <w:sz w:val="24"/>
          <w:szCs w:val="24"/>
          <w:u w:color="111111"/>
          <w:rtl w:val="0"/>
          <w:lang w:val="en-US"/>
          <w14:textFill>
            <w14:solidFill>
              <w14:srgbClr w14:val="111111"/>
            </w14:solidFill>
          </w14:textFill>
        </w:rPr>
        <w:t xml:space="preserve">avid and Pam volunteered to write a simple point paper to provide to the Select Board at their 10/14/25 meeting. </w:t>
      </w:r>
      <w:r>
        <w:rPr>
          <w:rFonts w:ascii="Times New Roman" w:hAnsi="Times New Roman"/>
          <w:outline w:val="0"/>
          <w:color w:val="111111"/>
          <w:sz w:val="24"/>
          <w:szCs w:val="24"/>
          <w:u w:color="111111"/>
          <w:rtl w:val="0"/>
          <w:lang w:val="en-US"/>
          <w14:textFill>
            <w14:solidFill>
              <w14:srgbClr w14:val="111111"/>
            </w14:solidFill>
          </w14:textFill>
        </w:rPr>
        <w:t>The PB will meet at 2pm on Wednesday 10/8/25 to review this.</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There was discussion about whether or not an ADU can be placed on a property in the Shoreland Zone if that property already has a principal structure and is 53,000sqft in size. The Shoreland Zoning Ordinance addresses minimum lot standards per dwelling unit. For each within the Shoreland Zone adjacent to a tidal area, minimum lot size is 30,000sqft per dwelling unit. It</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 xml:space="preserve">s 40,000sqft per dwelling unit adjacent to non tidal areas. Therefore, a lot with 53,000sqft can not have 2 units on it.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Other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has previously added to the Building/Demolition Ordinance a requirement regarding wells and water availability when more than one principal structure is on a lot. This was approved by the town. Since there have been situations that have brought to light - how does this get managed without hardship and with accuracy? Might distances between wells help in these situations. Would state guidelines relative to replenishment rates/reservoir be useful? The intent is to make sure water systems do not become stressed. It was agreed the ordinance needs to be reworked and will be addressed in the future.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8:56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Bob A</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the motion. After no additional discussion the motion passed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-0.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October 15,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2025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0"/>
  </w:abstractNum>
  <w:abstractNum w:abstractNumId="3">
    <w:multiLevelType w:val="hybridMultilevel"/>
    <w:styleLink w:val="Lettered.0"/>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Lettered.1"/>
  </w:abstractNum>
  <w:abstractNum w:abstractNumId="5">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0">
    <w:name w:val="Lettered.0"/>
    <w:pPr>
      <w:numPr>
        <w:numId w:val="3"/>
      </w:numPr>
    </w:pPr>
  </w:style>
  <w:style w:type="numbering" w:styleId="Lettered.1">
    <w:name w:val="Lettered.1"/>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