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Minutes of the Meeting of 3, June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Pam Gunnell</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Rufus Brown</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Mike Field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Kathy Gravino</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Matt Reid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Jason Davis</w:t>
      </w:r>
    </w:p>
    <w:p>
      <w:pPr>
        <w:pStyle w:val="Default"/>
        <w:ind w:left="2160" w:firstLine="720"/>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Jonathon Seidman</w:t>
      </w:r>
    </w:p>
    <w:p>
      <w:pPr>
        <w:pStyle w:val="Default"/>
        <w:ind w:left="2160" w:firstLine="720"/>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Jennifer Collins (remote)</w:t>
      </w:r>
    </w:p>
    <w:p>
      <w:pPr>
        <w:pStyle w:val="Default"/>
        <w:ind w:left="2160" w:firstLine="720"/>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sz w:val="24"/>
          <w:szCs w:val="24"/>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Matthew Reid owner (U14/10). Applicant is Maine Coast Contracting. Application for a new principal structure and accessory structure located at 9 Sun Rae Lane. The lot is currently vacant. As the lot is in the shoreland zoning, before and after photos of construction and vegetation removal need to be submitted to the CEO. Also, a variance for the septic system design is required because of the shallow soils on the property. Pam motioned the application for U14/10 at 9 Sun Rae Lane is complete pending the receipt from the state of a variance for the septic system. Rufus seconded.  After no additional discussion the motion passed 3-0. Pam motioned to approve the application for U14/10 at 9 Sun Rae Lane and grant permit number 26-07 pending receipt of the septic variance.. Rufus seconded. After no additional discussion the motion passed 3-0.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Seidman Ledges, LLC owner (R1/6E). Applicant Jonathan Seidman.  Application for an addition to a principal structure located at 1 Seidman Ledges.  The proposed addition to the principal structure does not meet the setback requirement from the adjacent lot to the north. As the applicant owns the adjacent lot 6 F, and both lots are nonconforming lots of record, they could be combined to overcome this issue per shoreland zoning. Additionally, the applicant was not clear that the septic report requires that the leech field be expanded to meet the increase in bedrooms from 2 to 4. Rufus motioned the application for R1/6E at 1 Seidman Ledges be tabled so that the applicant can resolve the lot size and septic issues. Pam seconded. After no additional discussion the motion passed 3-0.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of the meeting of May 20, 2026 was postponed .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Rufus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motioned to adjourn the meeting at 8:20. Pam seconded the motion. After no additional discussion the motion passed 3-0.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June 17, 2026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